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внешней проверки бюджетной отчетности администрации Тенгинского сельского поселения Усть-Лабинского района за 2017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2018 год                           проведена внешняя проверка годовой бюджетной отчетности за 2017 год </w:t>
      </w:r>
      <w:r>
        <w:rPr>
          <w:bCs/>
          <w:sz w:val="28"/>
          <w:szCs w:val="28"/>
        </w:rPr>
        <w:t>главного администратора бюджетных средств -  администрации Тенгинского сельского поселения Усть-Лабинского района (далее - администрация Тенгинского сельского поселения, ГАБС).</w:t>
      </w:r>
    </w:p>
    <w:p>
      <w:pPr>
        <w:pStyle w:val="Normal"/>
        <w:spacing w:lineRule="auto" w:line="2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Проверкой установлено, что бюджетная отчетность за 2017 год администрацией  Тенгинского сельского поселения предоставлена в полном объеме и в основном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spacing w:lineRule="auto" w:line="23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тоже время, в результате проведенной внешней проверки годовой бюджетной отчетности администрации Тенгинского сельского </w:t>
      </w:r>
      <w:bookmarkStart w:id="0" w:name="_GoBack"/>
      <w:bookmarkEnd w:id="0"/>
      <w:r>
        <w:rPr>
          <w:sz w:val="28"/>
          <w:szCs w:val="28"/>
        </w:rPr>
        <w:t>поселения выявлены следующие нарушения:</w:t>
      </w:r>
    </w:p>
    <w:p>
      <w:pPr>
        <w:pStyle w:val="Normal"/>
        <w:spacing w:lineRule="auto" w:line="228"/>
        <w:ind w:firstLine="567"/>
        <w:jc w:val="both"/>
        <w:textAlignment w:val="top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Годовая бюджетная отчетность Тенгинского сельского поселения за 2017 год предоставлена в Контрольно-счетную палату в нарушение требований пункта 26 Положения о бюджетном процессе в Тенгинском сельском поселении 13.02.2018 года (следовало сдать до 07.02.2018 включительно). </w:t>
      </w:r>
    </w:p>
    <w:p>
      <w:pPr>
        <w:pStyle w:val="Normal"/>
        <w:shd w:val="clear" w:color="auto" w:fill="FFFFFF"/>
        <w:spacing w:lineRule="auto" w:line="228"/>
        <w:ind w:firstLine="544"/>
        <w:jc w:val="both"/>
        <w:rPr>
          <w:bCs/>
          <w:sz w:val="28"/>
          <w:szCs w:val="28"/>
        </w:rPr>
      </w:pPr>
      <w:r>
        <w:rPr>
          <w:sz w:val="28"/>
          <w:szCs w:val="28"/>
          <w:shd w:fill="FFFFFF" w:val="clear"/>
        </w:rPr>
        <w:t>Представление с нарушением сроков, установленных бюджетным </w:t>
      </w:r>
      <w:r>
        <w:fldChar w:fldCharType="begin"/>
      </w:r>
      <w:r>
        <w:rPr>
          <w:sz w:val="28"/>
          <w:shd w:fill="FFFFFF" w:val="clear"/>
          <w:szCs w:val="28"/>
        </w:rPr>
        <w:instrText> HYPERLINK "http://www.consultant.ru/document/cons_doc_LAW_220519/f6a0dff3e686025ede7261633db9673ac0c272dc/" \l "dst2672"</w:instrText>
      </w:r>
      <w:r>
        <w:rPr>
          <w:sz w:val="28"/>
          <w:shd w:fill="FFFFFF" w:val="clear"/>
          <w:szCs w:val="28"/>
        </w:rPr>
        <w:fldChar w:fldCharType="separate"/>
      </w:r>
      <w:r>
        <w:rPr>
          <w:sz w:val="28"/>
          <w:szCs w:val="28"/>
          <w:shd w:fill="FFFFFF" w:val="clear"/>
        </w:rPr>
        <w:t>законодательством</w:t>
      </w:r>
      <w:r>
        <w:rPr>
          <w:sz w:val="28"/>
          <w:shd w:fill="FFFFFF" w:val="clear"/>
          <w:szCs w:val="28"/>
        </w:rPr>
        <w:fldChar w:fldCharType="end"/>
      </w:r>
      <w:r>
        <w:rPr>
          <w:sz w:val="28"/>
          <w:szCs w:val="28"/>
          <w:shd w:fill="FFFFFF" w:val="clear"/>
        </w:rPr>
        <w:t> и иными нормативными правовыми актами, регулирующими бюджетные правоотношения, бюджетной отчетности</w:t>
      </w:r>
      <w:r>
        <w:rPr>
          <w:rFonts w:cs="Arial" w:ascii="Arial" w:hAnsi="Arial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влечет</w:t>
      </w:r>
      <w:r>
        <w:rPr>
          <w:bCs/>
          <w:sz w:val="28"/>
          <w:szCs w:val="28"/>
        </w:rPr>
        <w:t xml:space="preserve"> административную ответственность по статье 15.15.6 КоАП РФ.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Финансовые нарушения на общую сумму 33 822,40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рублей:</w:t>
      </w:r>
    </w:p>
    <w:p>
      <w:pPr>
        <w:pStyle w:val="Normal"/>
        <w:spacing w:lineRule="auto" w:line="228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-в 2017 году ГАБС допустил необоснованное отвлечение средств  из бюджета </w:t>
      </w:r>
      <w:r>
        <w:rPr>
          <w:sz w:val="28"/>
          <w:szCs w:val="28"/>
          <w:lang w:eastAsia="en-US"/>
        </w:rPr>
        <w:t>Тенгинского сельского поселения</w:t>
      </w:r>
      <w:r>
        <w:rPr>
          <w:rFonts w:cs="Times New Roman CYR" w:ascii="Times New Roman CYR" w:hAnsi="Times New Roman CYR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33 822,40 </w:t>
      </w:r>
      <w:r>
        <w:rPr>
          <w:sz w:val="28"/>
          <w:szCs w:val="28"/>
          <w:lang w:eastAsia="en-US"/>
        </w:rPr>
        <w:t xml:space="preserve"> рублей</w:t>
      </w:r>
      <w:r>
        <w:rPr>
          <w:rFonts w:cs="Times New Roman CYR" w:ascii="Times New Roman CYR" w:hAnsi="Times New Roman CYR"/>
          <w:sz w:val="28"/>
          <w:szCs w:val="28"/>
        </w:rPr>
        <w:t xml:space="preserve">, повлекшее образование </w:t>
      </w:r>
      <w:r>
        <w:rPr>
          <w:sz w:val="28"/>
          <w:szCs w:val="28"/>
        </w:rPr>
        <w:t>неправомерной</w:t>
      </w:r>
      <w:r>
        <w:rPr>
          <w:rFonts w:cs="Times New Roman CYR" w:ascii="Times New Roman CYR" w:hAnsi="Times New Roman CYR"/>
          <w:sz w:val="28"/>
          <w:szCs w:val="28"/>
        </w:rPr>
        <w:t xml:space="preserve"> дебиторской задолженности по балансовому счету 303.02 «Расчеты по страховым взносам на обязательное социальное страхование на случай временной нетрудоспособности и в связи  с материнством».</w:t>
      </w:r>
      <w:r>
        <w:rPr>
          <w:sz w:val="28"/>
          <w:szCs w:val="28"/>
          <w:lang w:eastAsia="en-US"/>
        </w:rPr>
        <w:t xml:space="preserve"> Данная сумма подлежит возврату в бюджет Тенгинского сельского поселения при возмещении ФСС РФ.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00" w:leader="none"/>
        </w:tabs>
        <w:spacing w:lineRule="auto" w:line="232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Нарушений порядка ведения бюджетного учета, составления и предоставления отчетности на сумму </w:t>
      </w:r>
      <w:r>
        <w:rPr>
          <w:rFonts w:eastAsia="Calibri"/>
          <w:sz w:val="28"/>
          <w:szCs w:val="28"/>
          <w:lang w:eastAsia="en-US"/>
        </w:rPr>
        <w:t xml:space="preserve">10 764 269,60 </w:t>
      </w:r>
      <w:r>
        <w:rPr>
          <w:sz w:val="28"/>
          <w:szCs w:val="28"/>
          <w:lang w:eastAsia="ar-SA"/>
        </w:rPr>
        <w:t xml:space="preserve">рублей, </w:t>
      </w:r>
      <w:r>
        <w:rPr>
          <w:sz w:val="28"/>
          <w:szCs w:val="28"/>
        </w:rPr>
        <w:t xml:space="preserve">в том числе повлиявших на </w:t>
      </w:r>
      <w:r>
        <w:rPr>
          <w:sz w:val="28"/>
          <w:szCs w:val="28"/>
          <w:lang w:eastAsia="ar-SA"/>
        </w:rPr>
        <w:t>достоверность бюджетной отчетности, на сумму                                    4 349753,64  рублей (устранено в ходе проверки в полном объеме).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главе Тенгинского сельского поселения Усть-Лабинского района направлено Представление для принятия мер по устранению выявленных нарушений и недостатков в работе.                            О внешней проверке  проинформирован Совет Тенгинского сельского поселения Усть-Лабинского района.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709" w:footer="0" w:bottom="28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ec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Blk" w:customStyle="1">
    <w:name w:val="blk"/>
    <w:basedOn w:val="DefaultParagraphFont"/>
    <w:qFormat/>
    <w:rsid w:val="00d35be5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ec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LibreOffice/6.4.4.2$Windows_X86_64 LibreOffice_project/3d775be2011f3886db32dfd395a6a6d1ca2630ff</Application>
  <Pages>1</Pages>
  <Words>292</Words>
  <Characters>2158</Characters>
  <CharactersWithSpaces>2553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2015-02-16T06:52:00Z</dcterms:created>
  <dc:creator>kru02</dc:creator>
  <dc:description/>
  <dc:language>ru-RU</dc:language>
  <cp:lastModifiedBy/>
  <cp:lastPrinted>2018-07-30T09:23:00Z</cp:lastPrinted>
  <dcterms:modified xsi:type="dcterms:W3CDTF">2023-01-26T15:33:11Z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