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2B" w:rsidRPr="00ED7A2B" w:rsidRDefault="00ED7A2B" w:rsidP="00ED7A2B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</w:pPr>
      <w:r w:rsidRPr="00ED7A2B"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  <w:t>ПРОЕКТЫ РАЗВИТИЯ (КРАЕВОЕ ФИНАНСИРОВАНИЕ)</w:t>
      </w:r>
    </w:p>
    <w:p w:rsidR="00ED7A2B" w:rsidRDefault="00ED7A2B" w:rsidP="00ED7A2B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color w:val="25272D"/>
          <w:sz w:val="24"/>
          <w:szCs w:val="24"/>
        </w:rPr>
      </w:pPr>
    </w:p>
    <w:p w:rsidR="00ED7A2B" w:rsidRPr="008055E5" w:rsidRDefault="00ED7A2B" w:rsidP="008055E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на реализацию инвестиционных проектов, направленных на создание нового производства или модернизацию действующего производства.</w:t>
      </w:r>
    </w:p>
    <w:p w:rsidR="00ED7A2B" w:rsidRPr="008055E5" w:rsidRDefault="00ED7A2B" w:rsidP="008055E5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Сумма займа:</w:t>
      </w:r>
      <w:r w:rsidR="00271BF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8055E5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5-100 </w:t>
      </w:r>
      <w:proofErr w:type="spellStart"/>
      <w:proofErr w:type="gramStart"/>
      <w:r w:rsidRPr="008055E5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8055E5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ED7A2B" w:rsidRPr="008055E5" w:rsidRDefault="00ED7A2B" w:rsidP="008055E5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Срок займа:</w:t>
      </w:r>
      <w:r w:rsidR="00271BF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8055E5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5 лет.</w:t>
      </w:r>
    </w:p>
    <w:p w:rsidR="00ED7A2B" w:rsidRPr="008055E5" w:rsidRDefault="00ED7A2B" w:rsidP="008055E5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Общий бюджет проекта:</w:t>
      </w:r>
      <w:r w:rsidR="00271BF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8055E5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от 7,15 </w:t>
      </w:r>
      <w:proofErr w:type="spellStart"/>
      <w:proofErr w:type="gramStart"/>
      <w:r w:rsidRPr="008055E5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8055E5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ED7A2B" w:rsidRPr="008055E5" w:rsidRDefault="00ED7A2B" w:rsidP="008055E5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Отсрочка погашения основного долга:</w:t>
      </w:r>
      <w:r w:rsidR="00271BF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8055E5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8 полных кварталов.</w:t>
      </w:r>
    </w:p>
    <w:p w:rsidR="008055E5" w:rsidRDefault="00ED7A2B" w:rsidP="0080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Процентные ставки:</w:t>
      </w:r>
    </w:p>
    <w:p w:rsidR="00ED7A2B" w:rsidRPr="008055E5" w:rsidRDefault="00ED7A2B" w:rsidP="00805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·  3% </w:t>
      </w:r>
      <w:proofErr w:type="gram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годовых</w:t>
      </w:r>
      <w:proofErr w:type="gram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базовая ставка;</w:t>
      </w:r>
    </w:p>
    <w:p w:rsidR="00ED7A2B" w:rsidRPr="008055E5" w:rsidRDefault="00ED7A2B" w:rsidP="00805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·  2,5% годовых на весь срок пользования займом при выполнении одного из следующих условий:</w:t>
      </w:r>
    </w:p>
    <w:p w:rsidR="008055E5" w:rsidRDefault="00ED7A2B" w:rsidP="0080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</w:pPr>
      <w:proofErr w:type="gram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-  при наличии у Заявителя действующего соглашения на применение знака краевого конкурса в области качества «Сделано на Кубани»;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 в случае если Заявитель является стороной по договору целевого финансирования, заключенному в рамках конкурсов унитарной некоммерческой организацией «Кубанский научный фонд», и реализует проект, победивший в конкурсах унитарной некоммерческой организации «Кубанский научный фонд», предусматривающий внедрение результатов научной, инновационной деятельности в собственное производство;</w:t>
      </w:r>
      <w:proofErr w:type="gram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 при условии, что Заявитель является резидентом индустриального (промышленного) парка;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 при приобретении за счет средств займа Фонда в полном объеме (на всю сумму займа) оборудования, произведенного на территории Российской Федерации;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·  </w:t>
      </w:r>
      <w:proofErr w:type="gram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2% годовых в первые два года пользования займом и 3% годовых в оставшийся срок пользования займом при условии предоставления не менее чем на 70% суммы займа и на весь срок займа обеспечения в виде независимых гарантий кредитных организаций и/или гарантий и поручительств АО «Федеральная корпорация по развитию малого и среднего предпринимательства», Внешэкономбанка;</w:t>
      </w:r>
      <w:proofErr w:type="gram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·  2% годовых на весь срок пользования займом при выполнении одного из следующих условий: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 при условии, что Заявитель является участником национального проекта «Производительность труда»;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 при приобретении за счет средств займа Фонда в полном объеме (на всю сумму займа) оборудования, произведенного на территории Краснодарского края.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spellStart"/>
      <w:r w:rsidRPr="008055E5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Софинансирование</w:t>
      </w:r>
      <w:proofErr w:type="spellEnd"/>
      <w:r w:rsidRPr="008055E5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 xml:space="preserve"> со стороны Заявителя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, частных инвесторов, займов сторонних юридических лиц и предпринимателей или за счет банковских кредитов в объеме не менее 30% общего бюджета проекта.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8055E5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Целевой объем продаж/выпуска продукции по проекту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 - не менее 30% от суммы займа в год, начиная с календарного года, следующим за годом, в котором предусмотрено начало серийного производства/ввод оборудования в эксплуатацию по проекту.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8055E5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lastRenderedPageBreak/>
        <w:br/>
        <w:t>Направления расходования займа:</w:t>
      </w:r>
    </w:p>
    <w:p w:rsidR="00ED7A2B" w:rsidRPr="008055E5" w:rsidRDefault="00ED7A2B" w:rsidP="00805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приобретение российского и/или импортного промышленного оборудования, в том числе отдельного оборудования для </w:t>
      </w:r>
      <w:proofErr w:type="spell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электр</w:t>
      </w:r>
      <w:proofErr w:type="gram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о</w:t>
      </w:r>
      <w:proofErr w:type="spell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-</w:t>
      </w:r>
      <w:proofErr w:type="gram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, </w:t>
      </w:r>
      <w:proofErr w:type="spell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водо</w:t>
      </w:r>
      <w:proofErr w:type="spell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газо</w:t>
      </w:r>
      <w:proofErr w:type="spell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теплообеспечения</w:t>
      </w:r>
      <w:proofErr w:type="spell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, являющегося составной/неотъемлемой частью производственного цикла, а также его доставка, монтаж, пуско-наладка, как нового, так и бывшего в употреблении (не старше 10 лет);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приобретение оборудования, предназначенного для </w:t>
      </w:r>
      <w:proofErr w:type="spell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электр</w:t>
      </w:r>
      <w:proofErr w:type="gram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о</w:t>
      </w:r>
      <w:proofErr w:type="spell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-</w:t>
      </w:r>
      <w:proofErr w:type="gram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, </w:t>
      </w:r>
      <w:proofErr w:type="spell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водо</w:t>
      </w:r>
      <w:proofErr w:type="spell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газо</w:t>
      </w:r>
      <w:proofErr w:type="spell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тепло-обеспечения</w:t>
      </w:r>
      <w:proofErr w:type="spell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производства в целом (газогенераторные электростанции, котельные, трансформаторные подстанции, вентиляционное оборудование и прочее) в объеме не более 50% от суммы займа;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новой спецтехники, непосредственно используемой в производственной деятельности Заявителя не более 30% от суммы займа;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</w:t>
      </w:r>
      <w:proofErr w:type="gramStart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t>расходы на строительно-монтажные работы, связанные со строительством новых/реконструкцией существующих объектов капитального строительства (производственных зданий) для целей создания нового предприятия/производства и/или модернизации/технологического перевооружения действующего производства в объеме не более 50% от суммы займа;</w:t>
      </w:r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сырья и материалов для выпуска промышленных партий продукции в объеме не более 20% от суммы займа;</w:t>
      </w:r>
      <w:proofErr w:type="gramEnd"/>
      <w:r w:rsidRPr="008055E5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иные расходы в соответствии со Стандартом Фонда «Условия и порядок отбора проектов для финансирования по программе «Проекты развития (краевое финансирование)».</w:t>
      </w:r>
    </w:p>
    <w:p w:rsidR="00242B71" w:rsidRDefault="00242B71"/>
    <w:sectPr w:rsidR="00242B71" w:rsidSect="00A9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A2B"/>
    <w:rsid w:val="00242B71"/>
    <w:rsid w:val="00271BF8"/>
    <w:rsid w:val="008055E5"/>
    <w:rsid w:val="00A94BF8"/>
    <w:rsid w:val="00ED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6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3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5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99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5</cp:revision>
  <dcterms:created xsi:type="dcterms:W3CDTF">2025-02-10T13:54:00Z</dcterms:created>
  <dcterms:modified xsi:type="dcterms:W3CDTF">2025-02-10T13:57:00Z</dcterms:modified>
</cp:coreProperties>
</file>