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13" w:rsidRPr="00F53213" w:rsidRDefault="00F53213" w:rsidP="00F53213">
      <w:pPr>
        <w:rPr>
          <w:b/>
        </w:rPr>
      </w:pPr>
      <w:bookmarkStart w:id="0" w:name="_GoBack"/>
      <w:r w:rsidRPr="00F53213">
        <w:rPr>
          <w:b/>
        </w:rPr>
        <w:t>Обновлена форма налоговой декларации 3-НДФЛ</w:t>
      </w:r>
    </w:p>
    <w:bookmarkEnd w:id="0"/>
    <w:p w:rsidR="00F53213" w:rsidRDefault="00F53213" w:rsidP="00F53213">
      <w:r>
        <w:t>С 1 сентября 2026 года вступает в силу приказ ФНС России от 25.05.2026 № ЕД-1-11/333@, которым скорректирована форма декларации 3-НДФЛ (КНД 1151020) и порядок её заполнения. Указанные изменения предоставляют гражданам возможность отразить в новой форме один из следующих налоговых вычетов по своему выбору:</w:t>
      </w:r>
    </w:p>
    <w:p w:rsidR="00F53213" w:rsidRDefault="00F53213" w:rsidP="00F53213">
      <w:r>
        <w:t>на долгосрочные сбережения граждан (подп. 5 п. 1 ст. 219.2 НК РФ) в части страховых взносов, уплаченных ими в 2025 году по договорам добровольного страхования жизни; либо</w:t>
      </w:r>
    </w:p>
    <w:p w:rsidR="00F53213" w:rsidRDefault="00F53213" w:rsidP="00F53213">
      <w:r>
        <w:t>социальный вычет (подп. 4 п. 1 ст. 219 НК РФ) в сумме уплаченных ими в 2025 году страховых взносов по договорам добровольного страхования жизни.</w:t>
      </w:r>
    </w:p>
    <w:p w:rsidR="00F53213" w:rsidRDefault="00F53213" w:rsidP="00F53213">
      <w:r>
        <w:t>Так, в новой редакции приложения 5 «Расчёт стандартных, социальных, инвестиционных налоговых вычетов, а также налоговых вычетов на долгосрочные сбережения граждан» добавлена строка 255 для отражения вычета, а в строке 021 появился новый код вида договора — 5.</w:t>
      </w:r>
    </w:p>
    <w:p w:rsidR="00F53213" w:rsidRDefault="00F53213" w:rsidP="00F53213">
      <w:r>
        <w:t>Данные изменения направлены на реализацию прав граждан на получение указанных вычетов. Если помимо них у налогоплательщика есть основания для получения иных налоговых вычетов за 2025 год, необходимо отразить все налоговые вычеты в одной декларации по форме 3-НДФЛ.</w:t>
      </w:r>
    </w:p>
    <w:p w:rsidR="00F53213" w:rsidRDefault="00F53213" w:rsidP="00F53213">
      <w:r>
        <w:t>Напоминаем, что для оформления вычетов необходимо соблюдать следующие условия:</w:t>
      </w:r>
    </w:p>
    <w:p w:rsidR="00F53213" w:rsidRDefault="00F53213" w:rsidP="00F53213">
      <w:r>
        <w:t>взносы должны быть уплачены в 2025 году по договорам, заключенным в свою пользу либо в пользу членов семьи или близких родственников (супруга/супруги, родителей, детей, бабушек, дедушек, внуков, братьев, сестёр и др.);</w:t>
      </w:r>
    </w:p>
    <w:p w:rsidR="00F53213" w:rsidRDefault="00F53213" w:rsidP="00F53213">
      <w:r>
        <w:t>договор должен быть заключён на срок не менее пяти лет. При этом взносы по договорам, заключенным до 01.01.2025, относятся к социальному вычету, а по заключенным в 2025 году – по выбору налогоплательщика к социальному или вычету на долгосрочные сбережения граждан.</w:t>
      </w:r>
    </w:p>
    <w:p w:rsidR="00D47DCC" w:rsidRDefault="00F53213" w:rsidP="00F53213">
      <w:r>
        <w:t>Действие приказа распространяется на правоотношения по предоставлению налогового вычета (подп. 2 п. 1 статьи 219.2 НК РФ) за налоговый период 2025 год.</w:t>
      </w:r>
    </w:p>
    <w:sectPr w:rsidR="00D4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13"/>
    <w:rsid w:val="00D47DCC"/>
    <w:rsid w:val="00F5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Линтер Елена Валерьевна</cp:lastModifiedBy>
  <cp:revision>1</cp:revision>
  <dcterms:created xsi:type="dcterms:W3CDTF">2026-08-21T12:57:00Z</dcterms:created>
  <dcterms:modified xsi:type="dcterms:W3CDTF">2026-08-21T12:58:00Z</dcterms:modified>
</cp:coreProperties>
</file>