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040" w:rsidRDefault="009F0C32" w:rsidP="00CB4098">
      <w:pPr>
        <w:rPr>
          <w:b/>
        </w:rPr>
      </w:pPr>
      <w:r>
        <w:rPr>
          <w:b/>
        </w:rPr>
        <w:t>С</w:t>
      </w:r>
      <w:r w:rsidR="00CB4098" w:rsidRPr="00CB4098">
        <w:rPr>
          <w:b/>
        </w:rPr>
        <w:t>оциальный налоговый вычет за лекарственные препараты</w:t>
      </w:r>
    </w:p>
    <w:p w:rsidR="00CB4098" w:rsidRPr="00CB4098" w:rsidRDefault="009F0C32" w:rsidP="00CB4098">
      <w:pPr>
        <w:spacing w:after="0" w:line="240" w:lineRule="auto"/>
      </w:pPr>
      <w:proofErr w:type="gramStart"/>
      <w:r>
        <w:t>Межрайонная</w:t>
      </w:r>
      <w:proofErr w:type="gramEnd"/>
      <w:r>
        <w:t xml:space="preserve"> ИФНС России №14 по Краснодарскому краю напоминает</w:t>
      </w:r>
      <w:r w:rsidR="00CB4098" w:rsidRPr="00CB4098">
        <w:t xml:space="preserve"> гражданам об условиях и возможностях получения налогового вычета за расходы на приобретение назначенных врачом лекарственных препаратов.</w:t>
      </w:r>
    </w:p>
    <w:p w:rsidR="00CB4098" w:rsidRPr="00CB4098" w:rsidRDefault="00CB4098" w:rsidP="00CB4098">
      <w:pPr>
        <w:spacing w:after="0" w:line="240" w:lineRule="auto"/>
      </w:pPr>
    </w:p>
    <w:p w:rsidR="00CB4098" w:rsidRPr="00CB4098" w:rsidRDefault="00CB4098" w:rsidP="00CB4098">
      <w:pPr>
        <w:spacing w:after="0" w:line="240" w:lineRule="auto"/>
      </w:pPr>
      <w:r w:rsidRPr="00CB4098">
        <w:t>Так, чтобы получить вычет, необходимо исполнить следующие условия:</w:t>
      </w:r>
    </w:p>
    <w:p w:rsidR="00CB4098" w:rsidRPr="00CB4098" w:rsidRDefault="00CB4098" w:rsidP="00CB4098">
      <w:pPr>
        <w:spacing w:after="0" w:line="240" w:lineRule="auto"/>
      </w:pPr>
    </w:p>
    <w:p w:rsidR="00CB4098" w:rsidRPr="00CB4098" w:rsidRDefault="00CB4098" w:rsidP="00CB4098">
      <w:pPr>
        <w:spacing w:after="0" w:line="240" w:lineRule="auto"/>
      </w:pPr>
      <w:r w:rsidRPr="00CB4098">
        <w:t>налогоплательщик должен являться резидентом Российской Федерации;</w:t>
      </w:r>
    </w:p>
    <w:p w:rsidR="00CB4098" w:rsidRPr="00CB4098" w:rsidRDefault="00CB4098" w:rsidP="00CB4098">
      <w:pPr>
        <w:spacing w:after="0" w:line="240" w:lineRule="auto"/>
      </w:pPr>
      <w:r w:rsidRPr="00CB4098">
        <w:t>у налогоплательщика должен быть доход, облагаемый НДФЛ;</w:t>
      </w:r>
    </w:p>
    <w:p w:rsidR="00CB4098" w:rsidRPr="00CB4098" w:rsidRDefault="00CB4098" w:rsidP="00CB4098">
      <w:pPr>
        <w:spacing w:after="0" w:line="240" w:lineRule="auto"/>
      </w:pPr>
      <w:r w:rsidRPr="00CB4098">
        <w:t>лекарства должны быть назначены врачом и приобретены за счёт собственных средств налогоплательщика;</w:t>
      </w:r>
    </w:p>
    <w:p w:rsidR="00CB4098" w:rsidRPr="00CB4098" w:rsidRDefault="00CB4098" w:rsidP="00CB4098">
      <w:pPr>
        <w:spacing w:after="0" w:line="240" w:lineRule="auto"/>
      </w:pPr>
      <w:r w:rsidRPr="00CB4098">
        <w:t>вычет распространяется на расходы на лекарства для себя, а также для супруга (супруги), родителей, детей (в том числе усыновлённых) и подопечных в возрасте до 18 лет (для обучающихся по очной форме – до 24 лет).</w:t>
      </w:r>
    </w:p>
    <w:p w:rsidR="00CB4098" w:rsidRPr="00CB4098" w:rsidRDefault="00CB4098" w:rsidP="00CB4098">
      <w:pPr>
        <w:spacing w:after="0" w:line="240" w:lineRule="auto"/>
      </w:pPr>
      <w:r w:rsidRPr="00CB4098">
        <w:t>Получить вычет можно несколькими способами:</w:t>
      </w:r>
    </w:p>
    <w:p w:rsidR="00CB4098" w:rsidRPr="00CB4098" w:rsidRDefault="00CB4098" w:rsidP="00CB4098">
      <w:pPr>
        <w:spacing w:after="0" w:line="240" w:lineRule="auto"/>
      </w:pPr>
    </w:p>
    <w:p w:rsidR="00CB4098" w:rsidRPr="00CB4098" w:rsidRDefault="00CB4098" w:rsidP="00CB4098">
      <w:pPr>
        <w:spacing w:after="0" w:line="240" w:lineRule="auto"/>
      </w:pPr>
      <w:r w:rsidRPr="00CB4098">
        <w:t>1. В налоговом органе – с предоставлением декларации по форме 3-НДФЛ и документов, подтверждающих право на вычет.</w:t>
      </w:r>
    </w:p>
    <w:p w:rsidR="00CB4098" w:rsidRPr="00CB4098" w:rsidRDefault="00CB4098" w:rsidP="00CB4098">
      <w:pPr>
        <w:spacing w:after="0" w:line="240" w:lineRule="auto"/>
      </w:pPr>
    </w:p>
    <w:p w:rsidR="00CB4098" w:rsidRPr="00CB4098" w:rsidRDefault="00CB4098" w:rsidP="00CB4098">
      <w:pPr>
        <w:spacing w:after="0" w:line="240" w:lineRule="auto"/>
      </w:pPr>
      <w:r w:rsidRPr="00CB4098">
        <w:t>2. Через работодателя – с соответствующим письменным заявлением при условии представления налоговым органом работодателю подтверждения права налогоплательщика на получение вычета.</w:t>
      </w:r>
    </w:p>
    <w:p w:rsidR="00CB4098" w:rsidRPr="00CB4098" w:rsidRDefault="00CB4098" w:rsidP="00CB4098">
      <w:pPr>
        <w:spacing w:after="0" w:line="240" w:lineRule="auto"/>
      </w:pPr>
    </w:p>
    <w:p w:rsidR="00CB4098" w:rsidRPr="00CB4098" w:rsidRDefault="00CB4098" w:rsidP="00CB4098">
      <w:pPr>
        <w:spacing w:after="0" w:line="240" w:lineRule="auto"/>
      </w:pPr>
      <w:r w:rsidRPr="00CB4098">
        <w:t>3. С помощью сервиса ФНС России «Личный кабинет налогоплательщика для физических лиц».</w:t>
      </w:r>
    </w:p>
    <w:p w:rsidR="00CB4098" w:rsidRPr="00CB4098" w:rsidRDefault="00CB4098" w:rsidP="00CB4098">
      <w:pPr>
        <w:spacing w:after="0" w:line="240" w:lineRule="auto"/>
      </w:pPr>
    </w:p>
    <w:p w:rsidR="00CB4098" w:rsidRPr="00CB4098" w:rsidRDefault="00CB4098" w:rsidP="00CB4098">
      <w:pPr>
        <w:spacing w:after="0" w:line="240" w:lineRule="auto"/>
      </w:pPr>
      <w:r w:rsidRPr="00CB4098">
        <w:t>Подтвердить право необходимо следующими документами:</w:t>
      </w:r>
    </w:p>
    <w:p w:rsidR="00CB4098" w:rsidRPr="00CB4098" w:rsidRDefault="00CB4098" w:rsidP="00CB4098">
      <w:pPr>
        <w:spacing w:after="0" w:line="240" w:lineRule="auto"/>
      </w:pPr>
    </w:p>
    <w:p w:rsidR="00CB4098" w:rsidRPr="00CB4098" w:rsidRDefault="00CB4098" w:rsidP="00CB4098">
      <w:pPr>
        <w:spacing w:after="0" w:line="240" w:lineRule="auto"/>
      </w:pPr>
      <w:r w:rsidRPr="00CB4098">
        <w:t>рецептурным бланком по форме № 107</w:t>
      </w:r>
      <w:r w:rsidRPr="00CB4098">
        <w:rPr>
          <w:rFonts w:ascii="Cambria Math" w:hAnsi="Cambria Math" w:cs="Cambria Math"/>
        </w:rPr>
        <w:t>‑</w:t>
      </w:r>
      <w:r w:rsidRPr="00CB4098">
        <w:t>1/</w:t>
      </w:r>
      <w:r w:rsidRPr="00CB4098">
        <w:rPr>
          <w:rFonts w:ascii="Calibri" w:hAnsi="Calibri" w:cs="Calibri"/>
        </w:rPr>
        <w:t>у</w:t>
      </w:r>
      <w:r w:rsidRPr="00CB4098">
        <w:t xml:space="preserve"> (</w:t>
      </w:r>
      <w:r w:rsidRPr="00CB4098">
        <w:rPr>
          <w:rFonts w:ascii="Calibri" w:hAnsi="Calibri" w:cs="Calibri"/>
        </w:rPr>
        <w:t>с</w:t>
      </w:r>
      <w:r w:rsidRPr="00CB4098">
        <w:t xml:space="preserve"> </w:t>
      </w:r>
      <w:r w:rsidRPr="00CB4098">
        <w:rPr>
          <w:rFonts w:ascii="Calibri" w:hAnsi="Calibri" w:cs="Calibri"/>
        </w:rPr>
        <w:t>обязательными</w:t>
      </w:r>
      <w:r w:rsidRPr="00CB4098">
        <w:t xml:space="preserve"> </w:t>
      </w:r>
      <w:r w:rsidRPr="00CB4098">
        <w:rPr>
          <w:rFonts w:ascii="Calibri" w:hAnsi="Calibri" w:cs="Calibri"/>
        </w:rPr>
        <w:t>реквизитами</w:t>
      </w:r>
      <w:r w:rsidRPr="00CB4098">
        <w:t xml:space="preserve">: </w:t>
      </w:r>
      <w:r w:rsidRPr="00CB4098">
        <w:rPr>
          <w:rFonts w:ascii="Calibri" w:hAnsi="Calibri" w:cs="Calibri"/>
        </w:rPr>
        <w:t>штампом</w:t>
      </w:r>
      <w:r w:rsidRPr="00CB4098">
        <w:t xml:space="preserve"> </w:t>
      </w:r>
      <w:proofErr w:type="spellStart"/>
      <w:r w:rsidRPr="00CB4098">
        <w:rPr>
          <w:rFonts w:ascii="Calibri" w:hAnsi="Calibri" w:cs="Calibri"/>
        </w:rPr>
        <w:t>медорганизации</w:t>
      </w:r>
      <w:proofErr w:type="spellEnd"/>
      <w:r w:rsidRPr="00CB4098">
        <w:t xml:space="preserve">, </w:t>
      </w:r>
      <w:r w:rsidRPr="00CB4098">
        <w:rPr>
          <w:rFonts w:ascii="Calibri" w:hAnsi="Calibri" w:cs="Calibri"/>
        </w:rPr>
        <w:t>данными</w:t>
      </w:r>
      <w:r w:rsidRPr="00CB4098">
        <w:t xml:space="preserve"> </w:t>
      </w:r>
      <w:r w:rsidRPr="00CB4098">
        <w:rPr>
          <w:rFonts w:ascii="Calibri" w:hAnsi="Calibri" w:cs="Calibri"/>
        </w:rPr>
        <w:t>пациента</w:t>
      </w:r>
      <w:r w:rsidRPr="00CB4098">
        <w:t xml:space="preserve"> </w:t>
      </w:r>
      <w:r w:rsidRPr="00CB4098">
        <w:rPr>
          <w:rFonts w:ascii="Calibri" w:hAnsi="Calibri" w:cs="Calibri"/>
        </w:rPr>
        <w:t>и</w:t>
      </w:r>
      <w:r w:rsidRPr="00CB4098">
        <w:t xml:space="preserve"> </w:t>
      </w:r>
      <w:r w:rsidRPr="00CB4098">
        <w:rPr>
          <w:rFonts w:ascii="Calibri" w:hAnsi="Calibri" w:cs="Calibri"/>
        </w:rPr>
        <w:t>медработника</w:t>
      </w:r>
      <w:r w:rsidRPr="00CB4098">
        <w:t xml:space="preserve">, </w:t>
      </w:r>
      <w:r w:rsidRPr="00CB4098">
        <w:rPr>
          <w:rFonts w:ascii="Calibri" w:hAnsi="Calibri" w:cs="Calibri"/>
        </w:rPr>
        <w:t>перечнем</w:t>
      </w:r>
      <w:r w:rsidRPr="00CB4098">
        <w:t xml:space="preserve"> </w:t>
      </w:r>
      <w:r w:rsidRPr="00CB4098">
        <w:rPr>
          <w:rFonts w:ascii="Calibri" w:hAnsi="Calibri" w:cs="Calibri"/>
        </w:rPr>
        <w:t>лекарств</w:t>
      </w:r>
      <w:r w:rsidRPr="00CB4098">
        <w:t xml:space="preserve">, </w:t>
      </w:r>
      <w:r w:rsidRPr="00CB4098">
        <w:rPr>
          <w:rFonts w:ascii="Calibri" w:hAnsi="Calibri" w:cs="Calibri"/>
        </w:rPr>
        <w:t>способом</w:t>
      </w:r>
      <w:r w:rsidRPr="00CB4098">
        <w:t xml:space="preserve"> </w:t>
      </w:r>
      <w:r w:rsidRPr="00CB4098">
        <w:rPr>
          <w:rFonts w:ascii="Calibri" w:hAnsi="Calibri" w:cs="Calibri"/>
        </w:rPr>
        <w:t>применения</w:t>
      </w:r>
      <w:r w:rsidRPr="00CB4098">
        <w:t xml:space="preserve">, </w:t>
      </w:r>
      <w:r w:rsidRPr="00CB4098">
        <w:rPr>
          <w:rFonts w:ascii="Calibri" w:hAnsi="Calibri" w:cs="Calibri"/>
        </w:rPr>
        <w:t>подписью</w:t>
      </w:r>
      <w:r w:rsidRPr="00CB4098">
        <w:t xml:space="preserve"> </w:t>
      </w:r>
      <w:r w:rsidRPr="00CB4098">
        <w:rPr>
          <w:rFonts w:ascii="Calibri" w:hAnsi="Calibri" w:cs="Calibri"/>
        </w:rPr>
        <w:t>врача</w:t>
      </w:r>
      <w:r w:rsidRPr="00CB4098">
        <w:t xml:space="preserve"> </w:t>
      </w:r>
      <w:r w:rsidRPr="00CB4098">
        <w:rPr>
          <w:rFonts w:ascii="Calibri" w:hAnsi="Calibri" w:cs="Calibri"/>
        </w:rPr>
        <w:t>и</w:t>
      </w:r>
      <w:r w:rsidRPr="00CB4098">
        <w:t xml:space="preserve"> </w:t>
      </w:r>
      <w:r w:rsidRPr="00CB4098">
        <w:rPr>
          <w:rFonts w:ascii="Calibri" w:hAnsi="Calibri" w:cs="Calibri"/>
        </w:rPr>
        <w:t>печать</w:t>
      </w:r>
      <w:r w:rsidRPr="00CB4098">
        <w:t>ю) либо, если рецепт не оформлялся (например, при лечении в стационаре), – сведениями из выписного эпикриза или медицинской карты пациента (форма № 027/у);</w:t>
      </w:r>
    </w:p>
    <w:p w:rsidR="00CB4098" w:rsidRPr="00CB4098" w:rsidRDefault="00CB4098" w:rsidP="00CB4098">
      <w:pPr>
        <w:spacing w:after="0" w:line="240" w:lineRule="auto"/>
      </w:pPr>
      <w:r w:rsidRPr="00CB4098">
        <w:t xml:space="preserve">платёжными документами (кассовыми чеками), в которых </w:t>
      </w:r>
      <w:proofErr w:type="gramStart"/>
      <w:r w:rsidRPr="00CB4098">
        <w:t>указаны</w:t>
      </w:r>
      <w:proofErr w:type="gramEnd"/>
      <w:r w:rsidRPr="00CB4098">
        <w:t>: наименование, количество, дата и цена приобретённого товара.</w:t>
      </w:r>
    </w:p>
    <w:p w:rsidR="00CB4098" w:rsidRDefault="00CB4098" w:rsidP="00CB4098">
      <w:pPr>
        <w:spacing w:after="0" w:line="240" w:lineRule="auto"/>
      </w:pPr>
      <w:r w:rsidRPr="00CB4098">
        <w:t>Вычет позволяет уменьшить налоговую базу на сумму фактических расходов на лекарства, при этом совокупный размер всех социальных вычетов за календарный год не может превышать 150 тыс. рублей. Важно учитывать, что сумма вычета не может быть больше суммы НДФЛ, уплаченного налогоплательщиком за год, а неиспользованный остаток на следующий налоговый период не переносится.</w:t>
      </w:r>
    </w:p>
    <w:p w:rsidR="00CB4098" w:rsidRDefault="00CB4098" w:rsidP="00CB4098">
      <w:pPr>
        <w:spacing w:after="0" w:line="240" w:lineRule="auto"/>
      </w:pPr>
      <w:bookmarkStart w:id="0" w:name="_GoBack"/>
      <w:bookmarkEnd w:id="0"/>
    </w:p>
    <w:sectPr w:rsidR="00CB40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1766E"/>
    <w:multiLevelType w:val="multilevel"/>
    <w:tmpl w:val="6514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38A"/>
    <w:rsid w:val="0051438A"/>
    <w:rsid w:val="008D1A71"/>
    <w:rsid w:val="009F0C32"/>
    <w:rsid w:val="00B5435D"/>
    <w:rsid w:val="00CB4098"/>
    <w:rsid w:val="00E6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19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Линтер Елена Валерьевна</dc:creator>
  <cp:lastModifiedBy>User</cp:lastModifiedBy>
  <cp:revision>3</cp:revision>
  <dcterms:created xsi:type="dcterms:W3CDTF">2026-07-10T11:31:00Z</dcterms:created>
  <dcterms:modified xsi:type="dcterms:W3CDTF">2026-07-10T11:31:00Z</dcterms:modified>
</cp:coreProperties>
</file>