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ЧЕК-ЛИСТ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для опубликования нормативно-правовых актов</w:t>
      </w:r>
    </w:p>
    <w:p w:rsidR="00BD52DD" w:rsidRDefault="00C21447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официальном сайте</w:t>
      </w:r>
    </w:p>
    <w:p w:rsidR="00BD52DD" w:rsidRDefault="00BD52D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8"/>
          <w:szCs w:val="28"/>
        </w:rPr>
      </w:pPr>
    </w:p>
    <w:tbl>
      <w:tblPr>
        <w:tblW w:w="9571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245"/>
        <w:gridCol w:w="6326"/>
      </w:tblGrid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Описание</w:t>
            </w:r>
          </w:p>
        </w:tc>
      </w:tr>
      <w:tr w:rsidR="00BD52DD">
        <w:trPr>
          <w:trHeight w:val="528"/>
        </w:trPr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color w:val="00000A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>Межрайонная</w:t>
            </w:r>
            <w:proofErr w:type="gramEnd"/>
            <w:r>
              <w:rPr>
                <w:rFonts w:ascii="Times New Roman" w:hAnsi="Times New Roman" w:cs="Times New Roman"/>
                <w:color w:val="00000A"/>
                <w:sz w:val="24"/>
                <w:szCs w:val="24"/>
              </w:rPr>
              <w:t xml:space="preserve"> ИФНС России №14 по Краснодарскому краю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НПА, с указанием его реквизитов (именно в таком виде будет отражен заголовок на сайте)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b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b/>
                <w:lang w:eastAsia="en-US"/>
              </w:rPr>
              <w:t>Как перейти с УСН на АУСН в середине года: порядок, отчётность и нюансы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Налогоплательщики индивидуальные предприниматели (ИП) нередко интересуются, допускается ли переход с упрощённой системы налогообложения (УСН) на автоматизированную упрощённую систему налогообложения (АУСН) в течение календарного года, а также сохраняется ли обязанность по представлению декларации по УСН после такого перехода.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proofErr w:type="gramStart"/>
            <w:r w:rsidRPr="00E671EF">
              <w:rPr>
                <w:rFonts w:ascii="Times New Roman" w:eastAsia="Calibri" w:hAnsi="Times New Roman" w:cs="Times New Roman"/>
                <w:lang w:eastAsia="en-US"/>
              </w:rPr>
              <w:t>Межрайонная ИФНС России № 14 по Краснодарскому краю  сообщает, что переход на АУСН допускается не только с начала календарного года, но и в течение года — при соблюдении установленных требований к налогоплательщику и условиям применения АУСН (ст. 4 Федерального закона от 25.02.2022 № 17‑ФЗ «О проведении эксперимента по установлению специального налогового режима «Автоматизированная упрощённая система налогообложения»).</w:t>
            </w:r>
            <w:proofErr w:type="gramEnd"/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Режим АУСН действует в рамках федерального эксперимента, доступен на всей территории РФ, включённой в эксперимент, в том числе в Краснодарском крае (Закон Краснодарского края от 27 ноября 2024 года № 5252-КЗ).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Смена режима закреплена в части 1.1 статьи 4 вышеуказанного Федерального закона — именно она даёт действующим налогоплательщикам на УСН право перейти на АУСН. При этом обязанность представить декларацию по УСН сохраняется, даже если налогоплательщик перешёл на АУСН в середине года (например, с 1 сентября 2026 года): он должен отчитаться по УСН за календарный год применения этого режима.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 xml:space="preserve">Дело в том, что переход на АУСН не считается прекращением деятельности на УСН. Поэтому </w:t>
            </w:r>
            <w:proofErr w:type="spellStart"/>
            <w:r w:rsidRPr="00E671EF">
              <w:rPr>
                <w:rFonts w:ascii="Times New Roman" w:eastAsia="Calibri" w:hAnsi="Times New Roman" w:cs="Times New Roman"/>
                <w:lang w:eastAsia="en-US"/>
              </w:rPr>
              <w:t>спецсрока</w:t>
            </w:r>
            <w:proofErr w:type="spellEnd"/>
            <w:r w:rsidRPr="00E671EF">
              <w:rPr>
                <w:rFonts w:ascii="Times New Roman" w:eastAsia="Calibri" w:hAnsi="Times New Roman" w:cs="Times New Roman"/>
                <w:lang w:eastAsia="en-US"/>
              </w:rPr>
              <w:t xml:space="preserve"> для «закрытия» режима нет — действует общее правило из п.1 ст. 346.23 НК РФ: декларация по УСН подаётся по итогам календарного года.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Чтобы перейти на АУСН в течение года, налогоплательщику ИП необходимо: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проверить соответствие критериям АУСН. Среди ключевых условий — лимит по доходам, численности работников, остаточной стоимости основных средств, а также отсутствие отдельных видов деятельности, не допускаемых на АУСН;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 xml:space="preserve">подать уведомление о переходе. Это делается через «Личный </w:t>
            </w:r>
            <w:r w:rsidRPr="00E671EF">
              <w:rPr>
                <w:rFonts w:ascii="Times New Roman" w:eastAsia="Calibri" w:hAnsi="Times New Roman" w:cs="Times New Roman"/>
                <w:lang w:eastAsia="en-US"/>
              </w:rPr>
              <w:lastRenderedPageBreak/>
              <w:t>кабинет ИП». При подаче уведомления можно одновременно зафиксировать отказ от УСН — это упрощает администрирование;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учесть дату перехода. Переход возможен с 1‑го числа любого месяца. Например, при выборе даты 1 сентября 2026 года с этой даты начинают действовать правила АУСН, а период с 1 января по 31 августа 2026 года остаётся под УСН;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 xml:space="preserve">настроить взаимодействие с банком. Для АУСН обязателен расчётный счёт в уполномоченном банке, который участвует в информационном обмене с ФНС. Банк передаёт в </w:t>
            </w:r>
            <w:proofErr w:type="gramStart"/>
            <w:r w:rsidRPr="00E671EF">
              <w:rPr>
                <w:rFonts w:ascii="Times New Roman" w:eastAsia="Calibri" w:hAnsi="Times New Roman" w:cs="Times New Roman"/>
                <w:lang w:eastAsia="en-US"/>
              </w:rPr>
              <w:t>налоговую</w:t>
            </w:r>
            <w:proofErr w:type="gramEnd"/>
            <w:r w:rsidRPr="00E671EF">
              <w:rPr>
                <w:rFonts w:ascii="Times New Roman" w:eastAsia="Calibri" w:hAnsi="Times New Roman" w:cs="Times New Roman"/>
                <w:lang w:eastAsia="en-US"/>
              </w:rPr>
              <w:t xml:space="preserve"> данные об операциях, на основании которых рассчитывается налог.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 xml:space="preserve">Срок для сдачи декларации по УСН за 2026 год для ИП  — не позднее 25 апреля 2027 года. В 2027 году этот день выпадает на выходной - крайний срок сдачи декларации для ИП сдвигается на 26 апреля 2027 года (п. 7 ст. 6.1 НК РФ). 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После перехода на АУСН налогоплательщику следует: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продолжать вести учёт в соответствии с требованиями нового режима;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сохранить первичные документы и регистры учёта (в том числе Книгу учёта доходов и расходов по УСН) за период применения УСН — они могут потребоваться при камеральной проверке;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в установленный срок - до 26 апреля представить в налоговый орган декларацию по УСН за календарный год, в котором применялся этот режим.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Обращаем внимание, что для предпринимателей ФНС России разработала удобные сервисы: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1. «Личный кабинет индивидуального предпринимателя»-  позволит заполнить декларацию по УСН и направить ее в налоговый орган (в разделе «Жизненные ситуации» → нажмите «Показать всё» → выберите «Налоговая и бухгалтерская отчётность» (НБО) → нажмите «Заполнить»)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2. Сервис ФНС России «Часто задаваемые вопросы» - поможет быстро найти понятные разъяснения по распространённым налоговым ситуациям и избежать типичных ошибок.</w:t>
            </w:r>
          </w:p>
          <w:p w:rsidR="00E671EF" w:rsidRPr="00E671EF" w:rsidRDefault="00E671EF" w:rsidP="00E671EF">
            <w:pPr>
              <w:rPr>
                <w:rFonts w:ascii="Times New Roman" w:eastAsia="Calibri" w:hAnsi="Times New Roman" w:cs="Times New Roman"/>
                <w:lang w:eastAsia="en-US"/>
              </w:rPr>
            </w:pPr>
            <w:r w:rsidRPr="00E671EF">
              <w:rPr>
                <w:rFonts w:ascii="Times New Roman" w:eastAsia="Calibri" w:hAnsi="Times New Roman" w:cs="Times New Roman"/>
                <w:lang w:eastAsia="en-US"/>
              </w:rPr>
              <w:t>3. Сервис ФНС России «Выбор подходящего режима налогообложения» - поможет проверить, соблюдаются ли все жёсткие условия для АУСН (лимиты по доходу, числу сотрудников, ОС, банку и безналичной зарплате), и сразу увидеть, не теряются ли какие-то возможности из-за ограничений нового режима.</w:t>
            </w:r>
          </w:p>
          <w:p w:rsidR="00BD52DD" w:rsidRPr="00D14DEC" w:rsidRDefault="00BD52DD" w:rsidP="00900184">
            <w:pPr>
              <w:rPr>
                <w:rFonts w:ascii="Times New Roman" w:eastAsia="Calibri" w:hAnsi="Times New Roman" w:cs="Times New Roman"/>
                <w:lang w:eastAsia="en-US"/>
              </w:rPr>
            </w:pPr>
            <w:bookmarkStart w:id="0" w:name="_GoBack"/>
            <w:bookmarkEnd w:id="0"/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Ссылка на раздел сайта для размещения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</w:pPr>
            <w:r w:rsidRPr="00C21447">
              <w:rPr>
                <w:rFonts w:ascii="Times New Roman" w:hAnsi="Times New Roman" w:cs="Times New Roman"/>
                <w:sz w:val="24"/>
                <w:szCs w:val="24"/>
              </w:rPr>
              <w:t>https://adminustlabinsk.ru/administration/social-services/ifns14/dokumenty/?clear_cache=Y</w:t>
            </w:r>
          </w:p>
        </w:tc>
      </w:tr>
      <w:tr w:rsidR="00BD52DD">
        <w:tc>
          <w:tcPr>
            <w:tcW w:w="3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Контактные данные</w:t>
            </w:r>
          </w:p>
        </w:tc>
        <w:tc>
          <w:tcPr>
            <w:tcW w:w="63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D52DD" w:rsidRDefault="00C21447" w:rsidP="00C21447">
            <w:pPr>
              <w:tabs>
                <w:tab w:val="center" w:pos="4677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  9181704127  Линтер Елена Валерьевна</w:t>
            </w:r>
          </w:p>
        </w:tc>
      </w:tr>
    </w:tbl>
    <w:p w:rsidR="00BD52DD" w:rsidRDefault="00BD52D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D52DD" w:rsidRDefault="00BD52DD">
      <w:pPr>
        <w:pStyle w:val="a8"/>
        <w:suppressAutoHyphens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sectPr w:rsidR="00BD52DD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D52DD" w:rsidRDefault="00C21447">
      <w:pPr>
        <w:spacing w:line="240" w:lineRule="auto"/>
      </w:pPr>
      <w:r>
        <w:separator/>
      </w:r>
    </w:p>
  </w:endnote>
  <w:endnote w:type="continuationSeparator" w:id="0">
    <w:p w:rsidR="00BD52DD" w:rsidRDefault="00C2144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ndale Sans UI">
    <w:altName w:val="Calibri"/>
    <w:charset w:val="00"/>
    <w:family w:val="auto"/>
    <w:pitch w:val="default"/>
    <w:sig w:usb0="00000000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D52DD" w:rsidRDefault="00C21447">
      <w:pPr>
        <w:spacing w:after="0"/>
      </w:pPr>
      <w:r>
        <w:separator/>
      </w:r>
    </w:p>
  </w:footnote>
  <w:footnote w:type="continuationSeparator" w:id="0">
    <w:p w:rsidR="00BD52DD" w:rsidRDefault="00C21447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A66"/>
    <w:rsid w:val="000667A7"/>
    <w:rsid w:val="00087DCF"/>
    <w:rsid w:val="000A646D"/>
    <w:rsid w:val="000D1530"/>
    <w:rsid w:val="00156420"/>
    <w:rsid w:val="001803C1"/>
    <w:rsid w:val="001A5588"/>
    <w:rsid w:val="001E3BF9"/>
    <w:rsid w:val="002572AF"/>
    <w:rsid w:val="00266D79"/>
    <w:rsid w:val="0027240E"/>
    <w:rsid w:val="00276475"/>
    <w:rsid w:val="002E3E9E"/>
    <w:rsid w:val="003C51CC"/>
    <w:rsid w:val="0041458C"/>
    <w:rsid w:val="004D3A6E"/>
    <w:rsid w:val="004E3048"/>
    <w:rsid w:val="004E49BE"/>
    <w:rsid w:val="004F6A4D"/>
    <w:rsid w:val="00510CA0"/>
    <w:rsid w:val="005254DE"/>
    <w:rsid w:val="005319A7"/>
    <w:rsid w:val="005B49C9"/>
    <w:rsid w:val="005B62BD"/>
    <w:rsid w:val="005C18C3"/>
    <w:rsid w:val="005E0DD4"/>
    <w:rsid w:val="006711E7"/>
    <w:rsid w:val="007830B7"/>
    <w:rsid w:val="007F6C6C"/>
    <w:rsid w:val="008206E7"/>
    <w:rsid w:val="00845315"/>
    <w:rsid w:val="008708C9"/>
    <w:rsid w:val="008C4455"/>
    <w:rsid w:val="008C6F4D"/>
    <w:rsid w:val="008E41CE"/>
    <w:rsid w:val="00900184"/>
    <w:rsid w:val="009170CA"/>
    <w:rsid w:val="009519B2"/>
    <w:rsid w:val="0097488D"/>
    <w:rsid w:val="00981C04"/>
    <w:rsid w:val="009869CC"/>
    <w:rsid w:val="00A065CD"/>
    <w:rsid w:val="00AC0E1A"/>
    <w:rsid w:val="00B32D8F"/>
    <w:rsid w:val="00B7311D"/>
    <w:rsid w:val="00B90A66"/>
    <w:rsid w:val="00BB43EE"/>
    <w:rsid w:val="00BD52DD"/>
    <w:rsid w:val="00C20415"/>
    <w:rsid w:val="00C21447"/>
    <w:rsid w:val="00C320F3"/>
    <w:rsid w:val="00C343C1"/>
    <w:rsid w:val="00D048BB"/>
    <w:rsid w:val="00D14DEC"/>
    <w:rsid w:val="00D436D5"/>
    <w:rsid w:val="00D43972"/>
    <w:rsid w:val="00DB3D9F"/>
    <w:rsid w:val="00E671EF"/>
    <w:rsid w:val="00EB58B7"/>
    <w:rsid w:val="00F57086"/>
    <w:rsid w:val="12CE7324"/>
    <w:rsid w:val="17052F8B"/>
    <w:rsid w:val="27D432F8"/>
    <w:rsid w:val="31834284"/>
    <w:rsid w:val="3188418F"/>
    <w:rsid w:val="381F4F37"/>
    <w:rsid w:val="54FB6425"/>
    <w:rsid w:val="79876F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Subtitle" w:semiHidden="0" w:uiPriority="11" w:unhideWhenUsed="0" w:qFormat="1"/>
    <w:lsdException w:name="Body Text 2" w:semiHidden="0" w:uiPriority="0" w:unhideWhenUsed="0" w:qFormat="1"/>
    <w:lsdException w:name="Hyperlink" w:semiHidden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semiHidden="0" w:uiPriority="0" w:unhideWhenUsed="0" w:qFormat="1"/>
    <w:lsdException w:name="Normal (Web)" w:semiHidden="0" w:qFormat="1"/>
    <w:lsdException w:name="Normal Table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autoRedefine/>
    <w:qFormat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qFormat/>
    <w:pPr>
      <w:keepNext/>
      <w:ind w:firstLine="540"/>
      <w:jc w:val="both"/>
      <w:outlineLvl w:val="0"/>
    </w:pPr>
    <w:rPr>
      <w:b/>
      <w:bCs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qFormat/>
    <w:rPr>
      <w:color w:val="0000FF"/>
      <w:u w:val="single"/>
    </w:rPr>
  </w:style>
  <w:style w:type="paragraph" w:styleId="2">
    <w:name w:val="Body Text 2"/>
    <w:basedOn w:val="a"/>
    <w:link w:val="20"/>
    <w:autoRedefine/>
    <w:qFormat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styleId="a4">
    <w:name w:val="Plain Text"/>
    <w:basedOn w:val="a"/>
    <w:link w:val="a5"/>
    <w:qFormat/>
    <w:pPr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a6">
    <w:name w:val="Normal (Web)"/>
    <w:basedOn w:val="a"/>
    <w:autoRedefine/>
    <w:uiPriority w:val="99"/>
    <w:unhideWhenUsed/>
    <w:qFormat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7">
    <w:name w:val="Table Grid"/>
    <w:basedOn w:val="a1"/>
    <w:uiPriority w:val="59"/>
    <w:qFormat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autoRedefine/>
    <w:uiPriority w:val="34"/>
    <w:qFormat/>
    <w:pPr>
      <w:ind w:left="720"/>
      <w:contextualSpacing/>
    </w:pPr>
  </w:style>
  <w:style w:type="character" w:customStyle="1" w:styleId="20">
    <w:name w:val="Основной текст 2 Знак"/>
    <w:basedOn w:val="a0"/>
    <w:link w:val="2"/>
    <w:autoRedefine/>
    <w:rPr>
      <w:rFonts w:ascii="Times New Roman" w:eastAsia="Times New Roman" w:hAnsi="Times New Roman" w:cs="Times New Roman"/>
      <w:sz w:val="28"/>
      <w:szCs w:val="20"/>
      <w:lang w:eastAsia="ar-SA"/>
    </w:rPr>
  </w:style>
  <w:style w:type="paragraph" w:customStyle="1" w:styleId="21">
    <w:name w:val="Основной текст 21"/>
    <w:basedOn w:val="a"/>
    <w:uiPriority w:val="99"/>
    <w:qFormat/>
    <w:pPr>
      <w:widowControl w:val="0"/>
      <w:suppressAutoHyphens/>
      <w:spacing w:after="0" w:line="240" w:lineRule="auto"/>
      <w:jc w:val="both"/>
    </w:pPr>
    <w:rPr>
      <w:rFonts w:ascii="Times New Roman" w:eastAsia="Andale Sans UI" w:hAnsi="Times New Roman" w:cs="Times New Roman"/>
      <w:kern w:val="1"/>
      <w:sz w:val="28"/>
      <w:szCs w:val="24"/>
      <w:lang w:eastAsia="en-US"/>
    </w:rPr>
  </w:style>
  <w:style w:type="paragraph" w:customStyle="1" w:styleId="22">
    <w:name w:val="Без интервала2"/>
    <w:autoRedefine/>
    <w:uiPriority w:val="99"/>
    <w:semiHidden/>
    <w:qFormat/>
    <w:rPr>
      <w:rFonts w:ascii="Calibri" w:eastAsia="Times New Roman" w:hAnsi="Calibri" w:cs="Times New Roman"/>
      <w:sz w:val="22"/>
      <w:szCs w:val="22"/>
      <w:lang w:eastAsia="en-US"/>
    </w:rPr>
  </w:style>
  <w:style w:type="character" w:customStyle="1" w:styleId="a5">
    <w:name w:val="Текст Знак"/>
    <w:basedOn w:val="a0"/>
    <w:link w:val="a4"/>
    <w:qFormat/>
    <w:rPr>
      <w:rFonts w:ascii="Courier New" w:eastAsia="Times New Roman" w:hAnsi="Courier New" w:cs="Times New Roman"/>
      <w:sz w:val="20"/>
      <w:szCs w:val="20"/>
    </w:rPr>
  </w:style>
  <w:style w:type="paragraph" w:styleId="a9">
    <w:name w:val="No Spacing"/>
    <w:autoRedefine/>
    <w:uiPriority w:val="1"/>
    <w:qFormat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668</Words>
  <Characters>3808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4468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Агафонова Инна Владимировна</dc:creator>
  <cp:lastModifiedBy>User</cp:lastModifiedBy>
  <cp:revision>2</cp:revision>
  <cp:lastPrinted>2025-04-11T06:38:00Z</cp:lastPrinted>
  <dcterms:created xsi:type="dcterms:W3CDTF">2026-09-11T11:17:00Z</dcterms:created>
  <dcterms:modified xsi:type="dcterms:W3CDTF">2026-09-11T11:17:00Z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1049-12.2.0.16731</vt:lpwstr>
  </property>
  <property fmtid="{D5CDD505-2E9C-101B-9397-08002B2CF9AE}" pid="3" name="ICV">
    <vt:lpwstr>CF93CD02FB064910AFA668CF3F86DB43_13</vt:lpwstr>
  </property>
</Properties>
</file>