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Сведения о вакантных должностях муниципальной службы</w:t>
      </w:r>
    </w:p>
    <w:p w14:paraId="02000000">
      <w:pPr>
        <w:ind w:firstLine="708" w:left="0"/>
        <w:jc w:val="both"/>
      </w:pPr>
    </w:p>
    <w:p w14:paraId="03000000">
      <w:pPr>
        <w:ind w:firstLine="708" w:left="0"/>
        <w:jc w:val="both"/>
      </w:pPr>
      <w:r>
        <w:t xml:space="preserve">В соответствии с пунктом 8 </w:t>
      </w:r>
      <w:r>
        <w:t xml:space="preserve">части 1 </w:t>
      </w:r>
      <w:r>
        <w:t>статьи 13 Федерального закона Российской Федерации от 9 февраля 2009 г</w:t>
      </w:r>
      <w:r>
        <w:t>.</w:t>
      </w:r>
      <w:r>
        <w:t xml:space="preserve"> № 8-ФЗ «Об обеспечении доступа к информации о деятельности государственных органов и органов местного самоуправления» администрация муниципального образования Усть-Лабинский район </w:t>
      </w:r>
      <w:r>
        <w:t xml:space="preserve">информирует </w:t>
      </w:r>
      <w:r>
        <w:t>о</w:t>
      </w:r>
      <w:r>
        <w:t xml:space="preserve"> вакантных должностях муниципальной службы, имеющихся в администрации муниципального образования        Усть-Лабинский район</w:t>
      </w:r>
      <w:r>
        <w:t>:</w:t>
      </w:r>
    </w:p>
    <w:p w14:paraId="04000000">
      <w:pPr>
        <w:ind w:firstLine="550" w:left="0"/>
        <w:rPr>
          <w:b w:val="1"/>
        </w:rPr>
      </w:pPr>
    </w:p>
    <w:p w14:paraId="05000000">
      <w:pPr>
        <w:ind/>
        <w:jc w:val="center"/>
        <w:rPr>
          <w:b w:val="1"/>
        </w:rPr>
      </w:pPr>
      <w:r>
        <w:rPr>
          <w:b w:val="1"/>
        </w:rPr>
        <w:t>Ведущий специалист общего отдела</w:t>
      </w:r>
    </w:p>
    <w:p w14:paraId="06000000">
      <w:pPr>
        <w:ind/>
        <w:jc w:val="center"/>
        <w:rPr>
          <w:b w:val="1"/>
        </w:rPr>
      </w:pPr>
    </w:p>
    <w:p w14:paraId="07000000">
      <w:pPr>
        <w:ind w:firstLine="709" w:left="0"/>
        <w:jc w:val="both"/>
      </w:pPr>
      <w:r>
        <w:t xml:space="preserve">Для замещения должности </w:t>
      </w:r>
      <w:r>
        <w:t>ведущего специалиста</w:t>
      </w:r>
      <w:r>
        <w:t xml:space="preserve"> общего отдела </w:t>
      </w:r>
      <w:r>
        <w:t>(далее - ведущий специалист)</w:t>
      </w:r>
      <w:r>
        <w:t xml:space="preserve"> </w:t>
      </w:r>
      <w:r>
        <w:t>устана</w:t>
      </w:r>
      <w:r>
        <w:t>в</w:t>
      </w:r>
      <w:r>
        <w:t>ливаются квалификационные требования, включающие базовые и функциональные квал</w:t>
      </w:r>
      <w:r>
        <w:t>и</w:t>
      </w:r>
      <w:r>
        <w:t>фикационные требования.</w:t>
      </w:r>
    </w:p>
    <w:p w14:paraId="08000000">
      <w:pPr>
        <w:ind w:firstLine="698" w:left="11" w:right="17"/>
        <w:jc w:val="both"/>
      </w:pPr>
      <w:r>
        <w:t>1.1. Базовые квалификационные требования:</w:t>
      </w:r>
    </w:p>
    <w:p w14:paraId="09000000">
      <w:pPr>
        <w:ind w:firstLine="687" w:left="11"/>
        <w:jc w:val="both"/>
      </w:pPr>
      <w:r>
        <w:t xml:space="preserve">1.1.1. Муниципальный служащий, замещающий должность </w:t>
      </w:r>
      <w:r>
        <w:t>ведущего специалиста,</w:t>
      </w:r>
      <w:r>
        <w:t xml:space="preserve"> </w:t>
      </w:r>
      <w:r>
        <w:t xml:space="preserve">должен иметь </w:t>
      </w:r>
      <w:r>
        <w:t>професси</w:t>
      </w:r>
      <w:r>
        <w:t>о</w:t>
      </w:r>
      <w:r>
        <w:t>нальное образование по профилю замещаемой должности</w:t>
      </w:r>
      <w:r>
        <w:t>.</w:t>
      </w:r>
      <w:r>
        <w:t xml:space="preserve"> </w:t>
      </w:r>
    </w:p>
    <w:p w14:paraId="0A000000">
      <w:pPr>
        <w:ind w:firstLine="698" w:left="0"/>
        <w:jc w:val="both"/>
      </w:pPr>
      <w:r>
        <w:t xml:space="preserve">1.1.2. Для замещения должности </w:t>
      </w:r>
      <w:r>
        <w:t xml:space="preserve">ведущего специалиста </w:t>
      </w:r>
      <w:r>
        <w:t>не установлено требований к стажу муниципальной службы или стажу работы по специальн</w:t>
      </w:r>
      <w:r>
        <w:t>о</w:t>
      </w:r>
      <w:r>
        <w:t>сти, н</w:t>
      </w:r>
      <w:r>
        <w:t>аправлению подготовки.</w:t>
      </w:r>
    </w:p>
    <w:p w14:paraId="0B000000">
      <w:pPr>
        <w:ind w:firstLine="698" w:left="0"/>
        <w:jc w:val="both"/>
      </w:pPr>
      <w:r>
        <w:t xml:space="preserve">1.1.3. </w:t>
      </w:r>
      <w:r>
        <w:t>Ведущий специалист</w:t>
      </w:r>
      <w:r>
        <w:t xml:space="preserve"> </w:t>
      </w:r>
      <w:r>
        <w:t>должен обладать следующими базовыми знаниями:</w:t>
      </w:r>
    </w:p>
    <w:p w14:paraId="0C000000">
      <w:pPr>
        <w:ind w:firstLine="698" w:left="0"/>
        <w:jc w:val="both"/>
      </w:pPr>
      <w:r>
        <w:t>1) знанием государственного языка Российской Федерации (русского языка);</w:t>
      </w:r>
    </w:p>
    <w:p w14:paraId="0D000000">
      <w:pPr>
        <w:pStyle w:val="Style_1"/>
        <w:widowControl w:val="1"/>
        <w:ind w:firstLine="698" w:left="0"/>
        <w:jc w:val="both"/>
        <w:rPr>
          <w:color w:val="000000"/>
          <w:sz w:val="24"/>
        </w:rPr>
      </w:pPr>
      <w:r>
        <w:rPr>
          <w:sz w:val="24"/>
        </w:rPr>
        <w:t xml:space="preserve">2) правовыми знаниями основ: </w:t>
      </w:r>
    </w:p>
    <w:p w14:paraId="0E000000">
      <w:pPr>
        <w:ind w:firstLine="698" w:left="0"/>
        <w:jc w:val="both"/>
      </w:pPr>
      <w:r>
        <w:t>а) Конституции Российской Федерации;</w:t>
      </w:r>
    </w:p>
    <w:p w14:paraId="0F000000">
      <w:pPr>
        <w:ind w:firstLine="698" w:left="0"/>
        <w:jc w:val="both"/>
      </w:pPr>
      <w:r>
        <w:t>б) Федера</w:t>
      </w:r>
      <w:r>
        <w:t xml:space="preserve">льного закона от 6 октября 2003 </w:t>
      </w:r>
      <w:r>
        <w:t>г</w:t>
      </w:r>
      <w:r>
        <w:t>.</w:t>
      </w:r>
      <w:r>
        <w:t xml:space="preserve"> № 131-ФЗ «Об общих принципах орган</w:t>
      </w:r>
      <w:r>
        <w:t>и</w:t>
      </w:r>
      <w:r>
        <w:t>зации местного самоуправления в Российской Федерации»;</w:t>
      </w:r>
    </w:p>
    <w:p w14:paraId="10000000">
      <w:pPr>
        <w:ind w:firstLine="698" w:left="0"/>
        <w:jc w:val="both"/>
      </w:pPr>
      <w:r>
        <w:t>в) Федерального закона от 2 марта 2007</w:t>
      </w:r>
      <w:r>
        <w:t xml:space="preserve"> </w:t>
      </w:r>
      <w:r>
        <w:t>г</w:t>
      </w:r>
      <w:r>
        <w:t>.</w:t>
      </w:r>
      <w:r>
        <w:t xml:space="preserve"> № 25-ФЗ «О муниципальной службе в Ро</w:t>
      </w:r>
      <w:r>
        <w:t>с</w:t>
      </w:r>
      <w:r>
        <w:t>сийской Федерации»;</w:t>
      </w:r>
    </w:p>
    <w:p w14:paraId="11000000">
      <w:pPr>
        <w:ind w:firstLine="698" w:left="0"/>
        <w:jc w:val="both"/>
        <w:rPr>
          <w:color w:val="000000"/>
        </w:rPr>
      </w:pPr>
      <w:r>
        <w:t xml:space="preserve">г) </w:t>
      </w:r>
      <w:r>
        <w:rPr>
          <w:color w:val="000000"/>
        </w:rPr>
        <w:t>законодательс</w:t>
      </w:r>
      <w:r>
        <w:rPr>
          <w:color w:val="000000"/>
        </w:rPr>
        <w:t>тва о противодействии коррупции.</w:t>
      </w:r>
    </w:p>
    <w:p w14:paraId="12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 xml:space="preserve">1.1.4. </w:t>
      </w:r>
      <w:r>
        <w:rPr>
          <w:sz w:val="24"/>
        </w:rPr>
        <w:t>Ведущий специалист</w:t>
      </w:r>
      <w:r>
        <w:rPr>
          <w:sz w:val="24"/>
        </w:rPr>
        <w:t xml:space="preserve"> </w:t>
      </w:r>
      <w:r>
        <w:rPr>
          <w:sz w:val="24"/>
        </w:rPr>
        <w:t xml:space="preserve">должен обладать следующими базовыми умениями: </w:t>
      </w:r>
    </w:p>
    <w:p w14:paraId="13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1) работать на компьютере, в том числе в сети «Интернет»;</w:t>
      </w:r>
    </w:p>
    <w:p w14:paraId="14000000">
      <w:pPr>
        <w:pStyle w:val="Style_1"/>
        <w:widowControl w:val="1"/>
        <w:ind w:firstLine="709" w:left="0"/>
        <w:jc w:val="both"/>
        <w:rPr>
          <w:sz w:val="24"/>
        </w:rPr>
      </w:pPr>
      <w:r>
        <w:rPr>
          <w:sz w:val="24"/>
        </w:rPr>
        <w:t>2) работать в информационно-правовых системах;</w:t>
      </w:r>
    </w:p>
    <w:p w14:paraId="15000000">
      <w:pPr>
        <w:widowControl w:val="1"/>
        <w:spacing w:line="314" w:lineRule="exact"/>
        <w:ind w:firstLine="709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) </w:t>
      </w:r>
      <w:r>
        <w:rPr>
          <w:sz w:val="24"/>
        </w:rPr>
        <w:t>эффективно планировать работу;</w:t>
      </w:r>
    </w:p>
    <w:p w14:paraId="16000000">
      <w:pPr>
        <w:widowControl w:val="1"/>
        <w:spacing w:line="314" w:lineRule="exact"/>
        <w:ind w:firstLine="709" w:left="0"/>
        <w:jc w:val="both"/>
        <w:rPr>
          <w:color w:val="000000"/>
          <w:sz w:val="24"/>
        </w:rPr>
      </w:pPr>
      <w:r>
        <w:rPr>
          <w:sz w:val="24"/>
        </w:rPr>
        <w:t>4</w:t>
      </w:r>
      <w:r>
        <w:rPr>
          <w:sz w:val="24"/>
        </w:rPr>
        <w:t>) оперативно принимать и реализовывать управле</w:t>
      </w:r>
      <w:r>
        <w:rPr>
          <w:sz w:val="24"/>
        </w:rPr>
        <w:t>н</w:t>
      </w:r>
      <w:r>
        <w:rPr>
          <w:sz w:val="24"/>
        </w:rPr>
        <w:t>ческие решения</w:t>
      </w:r>
      <w:r>
        <w:rPr>
          <w:sz w:val="24"/>
        </w:rPr>
        <w:t>;</w:t>
      </w:r>
    </w:p>
    <w:p w14:paraId="17000000">
      <w:pPr>
        <w:widowControl w:val="1"/>
        <w:spacing w:line="314" w:lineRule="exact"/>
        <w:ind w:firstLine="709" w:left="0"/>
        <w:jc w:val="both"/>
        <w:rPr>
          <w:color w:val="000000"/>
          <w:sz w:val="24"/>
        </w:rPr>
      </w:pPr>
      <w:r>
        <w:rPr>
          <w:sz w:val="24"/>
        </w:rPr>
        <w:t>5</w:t>
      </w:r>
      <w:r>
        <w:rPr>
          <w:sz w:val="24"/>
        </w:rPr>
        <w:t>) вести деловые переговоры</w:t>
      </w:r>
      <w:r>
        <w:rPr>
          <w:sz w:val="24"/>
        </w:rPr>
        <w:t xml:space="preserve"> с представителями государственных орг</w:t>
      </w:r>
      <w:r>
        <w:rPr>
          <w:sz w:val="24"/>
        </w:rPr>
        <w:t>а</w:t>
      </w:r>
      <w:r>
        <w:rPr>
          <w:sz w:val="24"/>
        </w:rPr>
        <w:t>нов, органов местного самоуправления, организ</w:t>
      </w:r>
      <w:r>
        <w:rPr>
          <w:sz w:val="24"/>
        </w:rPr>
        <w:t>аций</w:t>
      </w:r>
      <w:r>
        <w:rPr>
          <w:sz w:val="24"/>
        </w:rPr>
        <w:t>;</w:t>
      </w:r>
    </w:p>
    <w:p w14:paraId="18000000">
      <w:pPr>
        <w:widowControl w:val="1"/>
        <w:spacing w:line="314" w:lineRule="exact"/>
        <w:ind w:firstLine="709" w:left="0"/>
        <w:jc w:val="both"/>
        <w:rPr>
          <w:color w:val="000000"/>
          <w:sz w:val="24"/>
        </w:rPr>
      </w:pPr>
      <w:r>
        <w:rPr>
          <w:sz w:val="24"/>
        </w:rPr>
        <w:t>6</w:t>
      </w:r>
      <w:r>
        <w:rPr>
          <w:sz w:val="24"/>
        </w:rPr>
        <w:t>) соблюдать этику делового общения при взаимодействии с граждан</w:t>
      </w:r>
      <w:r>
        <w:rPr>
          <w:sz w:val="24"/>
        </w:rPr>
        <w:t>а</w:t>
      </w:r>
      <w:r>
        <w:rPr>
          <w:sz w:val="24"/>
        </w:rPr>
        <w:t>ми.</w:t>
      </w:r>
    </w:p>
    <w:p w14:paraId="19000000">
      <w:pPr>
        <w:ind w:firstLine="709" w:left="0"/>
        <w:jc w:val="both"/>
      </w:pPr>
      <w:r>
        <w:t>1.2.</w:t>
      </w:r>
      <w:r>
        <w:t xml:space="preserve"> </w:t>
      </w:r>
      <w:r>
        <w:t xml:space="preserve">Муниципальный служащий, замещающий должность </w:t>
      </w:r>
      <w:r>
        <w:t>ведущего</w:t>
      </w:r>
      <w:r>
        <w:t xml:space="preserve"> специалиста</w:t>
      </w:r>
      <w:r>
        <w:t>,</w:t>
      </w:r>
      <w:r>
        <w:t xml:space="preserve"> должен соответствовать следующим функциональным квалификацио</w:t>
      </w:r>
      <w:r>
        <w:t>н</w:t>
      </w:r>
      <w:r>
        <w:t>ным требованиям:</w:t>
      </w:r>
    </w:p>
    <w:p w14:paraId="1A000000">
      <w:pPr>
        <w:ind w:firstLine="708" w:left="0"/>
        <w:jc w:val="both"/>
      </w:pPr>
      <w:r>
        <w:t xml:space="preserve">1.2.1. </w:t>
      </w:r>
      <w:r>
        <w:t>Ведущий специалист д</w:t>
      </w:r>
      <w:r>
        <w:t xml:space="preserve">олжен иметь профессиональное образование по специальности, направлению подготовки «Психологические науки», «Психология», «Менеджмент», «Управление персоналом», </w:t>
      </w:r>
      <w:r>
        <w:t xml:space="preserve">«Государственное и муниципальное  управление», «Социология», «Социологические науки», </w:t>
      </w:r>
      <w:r>
        <w:t xml:space="preserve">«Юриспруденция», «Педагогическое образование», «Психолого-педагогическое образование», «Филология», «Лингвистика», «Языкознание и литературоведение», «История», «Документоведение и архивоведение», «Философия», «Прикладная этика», </w:t>
      </w:r>
      <w: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1B000000">
      <w:pPr>
        <w:ind w:firstLine="709" w:left="0"/>
        <w:jc w:val="both"/>
      </w:pPr>
      <w:r>
        <w:t xml:space="preserve">1.2.2. </w:t>
      </w:r>
      <w:r>
        <w:t xml:space="preserve">Ведущий специалист </w:t>
      </w:r>
      <w:r>
        <w:t>должен обладать знаниями:</w:t>
      </w:r>
    </w:p>
    <w:p w14:paraId="1C000000">
      <w:pPr>
        <w:widowControl w:val="0"/>
        <w:ind w:firstLine="709" w:left="0"/>
        <w:jc w:val="both"/>
        <w:rPr>
          <w:color w:val="000000"/>
        </w:rPr>
      </w:pPr>
      <w:r>
        <w:t xml:space="preserve">1) </w:t>
      </w:r>
      <w:r>
        <w:rPr>
          <w:color w:val="000000"/>
        </w:rPr>
        <w:t>Устава муниципального образования Усть-Лабинский район;</w:t>
      </w:r>
    </w:p>
    <w:p w14:paraId="1D000000">
      <w:pPr>
        <w:ind w:firstLine="0" w:left="709"/>
        <w:contextualSpacing w:val="1"/>
        <w:jc w:val="both"/>
        <w:rPr>
          <w:color w:val="000000"/>
        </w:rPr>
      </w:pPr>
    </w:p>
    <w:p w14:paraId="1E000000">
      <w:pPr>
        <w:ind w:hanging="709" w:left="709"/>
        <w:contextualSpacing w:val="1"/>
        <w:jc w:val="center"/>
        <w:rPr>
          <w:color w:val="000000"/>
        </w:rPr>
      </w:pPr>
      <w:r>
        <w:rPr>
          <w:color w:val="000000"/>
        </w:rPr>
        <w:t>2</w:t>
      </w:r>
    </w:p>
    <w:p w14:paraId="1F000000">
      <w:pPr>
        <w:ind w:firstLine="0" w:left="709"/>
        <w:contextualSpacing w:val="1"/>
        <w:jc w:val="both"/>
        <w:rPr>
          <w:color w:val="000000"/>
        </w:rPr>
      </w:pPr>
      <w:r>
        <w:rPr>
          <w:color w:val="000000"/>
        </w:rPr>
        <w:t>2) Положения об общем отделе</w:t>
      </w:r>
      <w:r>
        <w:rPr>
          <w:color w:val="000000"/>
        </w:rPr>
        <w:t xml:space="preserve"> администрации муниципального образования </w:t>
      </w:r>
      <w:r>
        <w:rPr>
          <w:color w:val="000000"/>
        </w:rPr>
        <w:t xml:space="preserve">                 </w:t>
      </w:r>
      <w:r>
        <w:rPr>
          <w:color w:val="000000"/>
        </w:rPr>
        <w:t>Усть-Лабинский район;</w:t>
      </w:r>
      <w:r>
        <w:rPr>
          <w:color w:val="000000"/>
        </w:rPr>
        <w:t xml:space="preserve"> </w:t>
      </w:r>
    </w:p>
    <w:p w14:paraId="20000000">
      <w:pPr>
        <w:tabs>
          <w:tab w:leader="none" w:pos="567" w:val="left"/>
          <w:tab w:leader="none" w:pos="1418" w:val="left"/>
        </w:tabs>
        <w:ind w:firstLine="0" w:left="709"/>
        <w:contextualSpacing w:val="1"/>
        <w:jc w:val="both"/>
      </w:pPr>
      <w:r>
        <w:t xml:space="preserve">3) инструкции по делопроизводству в администрации муниципального образования </w:t>
      </w:r>
    </w:p>
    <w:p w14:paraId="21000000">
      <w:pPr>
        <w:tabs>
          <w:tab w:leader="none" w:pos="567" w:val="left"/>
          <w:tab w:leader="none" w:pos="1418" w:val="left"/>
        </w:tabs>
        <w:ind/>
        <w:contextualSpacing w:val="1"/>
        <w:jc w:val="both"/>
      </w:pPr>
      <w:r>
        <w:t>Усть-Лабинский район;</w:t>
      </w:r>
    </w:p>
    <w:p w14:paraId="22000000">
      <w:pPr>
        <w:pStyle w:val="Style_2"/>
        <w:tabs>
          <w:tab w:leader="none" w:pos="1122" w:val="left"/>
        </w:tabs>
        <w:spacing w:before="0" w:line="240" w:lineRule="auto"/>
        <w:ind w:firstLine="709"/>
        <w:rPr>
          <w:sz w:val="24"/>
        </w:rPr>
      </w:pPr>
      <w:r>
        <w:rPr>
          <w:sz w:val="24"/>
        </w:rPr>
        <w:t>4) Федера</w:t>
      </w:r>
      <w:r>
        <w:rPr>
          <w:sz w:val="24"/>
        </w:rPr>
        <w:t>льного закона от 27 июля 2006 г.</w:t>
      </w:r>
      <w:r>
        <w:rPr>
          <w:sz w:val="24"/>
        </w:rPr>
        <w:t xml:space="preserve"> №152-ФЗ «О персональных данных»;</w:t>
      </w:r>
    </w:p>
    <w:p w14:paraId="23000000">
      <w:pPr>
        <w:pStyle w:val="Style_2"/>
        <w:tabs>
          <w:tab w:leader="none" w:pos="1122" w:val="left"/>
        </w:tabs>
        <w:spacing w:before="0" w:line="240" w:lineRule="auto"/>
        <w:ind w:firstLine="709"/>
        <w:rPr>
          <w:sz w:val="24"/>
        </w:rPr>
      </w:pPr>
      <w:r>
        <w:rPr>
          <w:sz w:val="24"/>
        </w:rPr>
        <w:t>5) этики служебного поведения и делового общения.</w:t>
      </w:r>
    </w:p>
    <w:p w14:paraId="24000000">
      <w:pPr>
        <w:pStyle w:val="Style_2"/>
        <w:tabs>
          <w:tab w:leader="none" w:pos="1122" w:val="left"/>
        </w:tabs>
        <w:spacing w:before="0" w:line="240" w:lineRule="auto"/>
        <w:ind w:firstLine="709"/>
        <w:rPr>
          <w:sz w:val="24"/>
        </w:rPr>
      </w:pPr>
    </w:p>
    <w:p w14:paraId="25000000">
      <w:pPr>
        <w:widowControl w:val="0"/>
        <w:ind w:firstLine="708" w:left="0"/>
        <w:jc w:val="both"/>
      </w:pPr>
      <w:r>
        <w:t>Информацию по вопросу замещения вакантных должностей в администрации муниципального образования Усть-Лабинский район можно получить по телефону</w:t>
      </w:r>
      <w:r>
        <w:t xml:space="preserve">     </w:t>
      </w:r>
      <w:r>
        <w:t xml:space="preserve"> (86135) 4</w:t>
      </w:r>
      <w:r>
        <w:t xml:space="preserve"> </w:t>
      </w:r>
      <w:r>
        <w:t>12</w:t>
      </w:r>
      <w:r>
        <w:t xml:space="preserve"> </w:t>
      </w:r>
      <w:r>
        <w:t>08.</w:t>
      </w:r>
    </w:p>
    <w:sectPr>
      <w:pgSz w:h="16838" w:orient="portrait" w:w="11906"/>
      <w:pgMar w:bottom="1077" w:footer="709" w:gutter="0" w:header="709" w:left="1701" w:right="567" w:top="107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spacing w:before="300" w:line="257" w:lineRule="exact"/>
      <w:ind/>
      <w:jc w:val="both"/>
    </w:pPr>
    <w:rPr>
      <w:sz w:val="23"/>
    </w:rPr>
  </w:style>
  <w:style w:styleId="Style_2_ch" w:type="character">
    <w:name w:val="Body Text"/>
    <w:basedOn w:val="Style_3_ch"/>
    <w:link w:val="Style_2"/>
    <w:rPr>
      <w:sz w:val="23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Абзац списка1"/>
    <w:basedOn w:val="Style_3"/>
    <w:link w:val="Style_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_ch" w:type="character">
    <w:name w:val="Абзац списка1"/>
    <w:basedOn w:val="Style_3_ch"/>
    <w:link w:val="Style_7"/>
    <w:rPr>
      <w:rFonts w:ascii="Calibri" w:hAnsi="Calibri"/>
      <w:sz w:val="22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rmal"/>
    <w:link w:val="Style_14_ch"/>
    <w:rPr>
      <w:sz w:val="24"/>
    </w:rPr>
  </w:style>
  <w:style w:styleId="Style_14_ch" w:type="character">
    <w:name w:val="ConsPlusNormal"/>
    <w:link w:val="Style_14"/>
    <w:rPr>
      <w:sz w:val="24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ind/>
      <w:jc w:val="center"/>
    </w:pPr>
    <w:rPr>
      <w:rFonts w:ascii="Calibri" w:hAnsi="Calibri"/>
      <w:sz w:val="22"/>
    </w:rPr>
  </w:style>
  <w:style w:styleId="Style_15_ch" w:type="character">
    <w:name w:val="footer"/>
    <w:basedOn w:val="Style_3_ch"/>
    <w:link w:val="Style_15"/>
    <w:rPr>
      <w:rFonts w:ascii="Calibri" w:hAnsi="Calibri"/>
      <w:sz w:val="22"/>
    </w:rPr>
  </w:style>
  <w:style w:styleId="Style_1" w:type="paragraph">
    <w:name w:val="List Paragraph"/>
    <w:basedOn w:val="Style_3"/>
    <w:link w:val="Style_1_ch"/>
    <w:pPr>
      <w:widowControl w:val="0"/>
      <w:ind w:firstLine="0" w:left="720"/>
    </w:pPr>
    <w:rPr>
      <w:sz w:val="20"/>
    </w:rPr>
  </w:style>
  <w:style w:styleId="Style_1_ch" w:type="character">
    <w:name w:val="List Paragraph"/>
    <w:basedOn w:val="Style_3_ch"/>
    <w:link w:val="Style_1"/>
    <w:rPr>
      <w:sz w:val="20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сновной текст Знак"/>
    <w:basedOn w:val="Style_11"/>
    <w:link w:val="Style_19_ch"/>
    <w:rPr>
      <w:sz w:val="24"/>
    </w:rPr>
  </w:style>
  <w:style w:styleId="Style_19_ch" w:type="character">
    <w:name w:val="Основной текст Знак"/>
    <w:basedOn w:val="Style_11_ch"/>
    <w:link w:val="Style_19"/>
    <w:rPr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3"/>
    <w:link w:val="Style_21_ch"/>
    <w:pPr>
      <w:widowControl w:val="0"/>
      <w:ind/>
    </w:pPr>
    <w:rPr>
      <w:sz w:val="20"/>
    </w:rPr>
  </w:style>
  <w:style w:styleId="Style_21_ch" w:type="character">
    <w:name w:val="Footnote"/>
    <w:basedOn w:val="Style_3_ch"/>
    <w:link w:val="Style_21"/>
    <w:rPr>
      <w:sz w:val="20"/>
    </w:rPr>
  </w:style>
  <w:style w:styleId="Style_22" w:type="paragraph">
    <w:name w:val="Знак Знак Знак1 Знак Знак Знак Знак Знак Знак1 Знак Знак Знак Знак"/>
    <w:basedOn w:val="Style_3"/>
    <w:link w:val="Style_22_ch"/>
    <w:pPr>
      <w:keepLines w:val="1"/>
      <w:spacing w:after="160" w:line="240" w:lineRule="exact"/>
      <w:ind/>
    </w:pPr>
    <w:rPr>
      <w:rFonts w:ascii="Verdana" w:hAnsi="Verdana"/>
      <w:sz w:val="20"/>
    </w:rPr>
  </w:style>
  <w:style w:styleId="Style_22_ch" w:type="character">
    <w:name w:val="Знак Знак Знак1 Знак Знак Знак Знак Знак Знак1 Знак Знак Знак Знак"/>
    <w:basedOn w:val="Style_3_ch"/>
    <w:link w:val="Style_22"/>
    <w:rPr>
      <w:rFonts w:ascii="Verdana" w:hAnsi="Verdana"/>
      <w:sz w:val="20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tyle13"/>
    <w:basedOn w:val="Style_3"/>
    <w:link w:val="Style_28_ch"/>
    <w:pPr>
      <w:widowControl w:val="0"/>
      <w:ind/>
    </w:pPr>
  </w:style>
  <w:style w:styleId="Style_28_ch" w:type="character">
    <w:name w:val="Style13"/>
    <w:basedOn w:val="Style_3_ch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Normal (Web)"/>
    <w:basedOn w:val="Style_3"/>
    <w:link w:val="Style_32_ch"/>
    <w:pPr>
      <w:spacing w:after="119" w:beforeAutospacing="on"/>
      <w:ind/>
    </w:pPr>
  </w:style>
  <w:style w:styleId="Style_32_ch" w:type="character">
    <w:name w:val="Normal (Web)"/>
    <w:basedOn w:val="Style_3_ch"/>
    <w:link w:val="Style_32"/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2025-07-09T08:43:21Z</dcterms:modified>
</cp:coreProperties>
</file>